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ind w:right="282" w:hanging="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24"/>
          <w:szCs w:val="24"/>
        </w:rPr>
        <w:t>MINUTA</w:t>
      </w:r>
    </w:p>
    <w:p>
      <w:pPr>
        <w:pStyle w:val="Normal"/>
        <w:ind w:right="282" w:hanging="0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(Por Favor, não assinar)</w:t>
      </w:r>
    </w:p>
    <w:p>
      <w:pPr>
        <w:pStyle w:val="Normal"/>
        <w:ind w:left="-142" w:right="282" w:hanging="0"/>
        <w:jc w:val="left"/>
        <w:rPr>
          <w:rFonts w:ascii="Arial" w:hAnsi="Arial"/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ind w:left="-142" w:right="282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Processo Nº </w:t>
      </w:r>
    </w:p>
    <w:p>
      <w:pPr>
        <w:pStyle w:val="Normal"/>
        <w:ind w:right="282" w:hanging="0"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282" w:hanging="0"/>
        <w:jc w:val="center"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282" w:hanging="0"/>
        <w:jc w:val="center"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ab/>
        <w:t>TERMO DE CONVÊNIO – PESSOA FÍSICA</w:t>
      </w:r>
    </w:p>
    <w:p>
      <w:pPr>
        <w:pStyle w:val="Normal"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4253" w:right="282" w:firstLine="709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402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CONVÊNIO Nº ______/________ QUE ENTRE SI CELEBRAM O </w:t>
      </w:r>
      <w:r>
        <w:rPr>
          <w:b/>
          <w:sz w:val="24"/>
          <w:szCs w:val="24"/>
        </w:rPr>
        <w:t>INSTITUTO FEDERAL DE EDUCAÇÃO, CIÊNCIA E TECNOLOGIA DE GOIÁS</w:t>
      </w:r>
      <w:r>
        <w:rPr>
          <w:sz w:val="24"/>
          <w:szCs w:val="24"/>
        </w:rPr>
        <w:t xml:space="preserve"> E O PROFISSIONAL LIBERAL DE NÍVEL SUPERIOR </w:t>
      </w:r>
      <w:r>
        <w:rPr>
          <w:sz w:val="24"/>
          <w:szCs w:val="24"/>
          <w:lang w:eastAsia="pt-BR"/>
        </w:rPr>
        <w:t>___________.</w:t>
      </w:r>
    </w:p>
    <w:p>
      <w:pPr>
        <w:pStyle w:val="Normal"/>
        <w:spacing w:lineRule="auto" w:line="240" w:before="0" w:after="0"/>
        <w:ind w:left="3402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INSTITUTO FEDERAL DE EDUCAÇÃO, CIÊNCIA E TECNOLOGIA DE GOIÁS</w:t>
      </w:r>
      <w:r>
        <w:rPr>
          <w:sz w:val="24"/>
          <w:szCs w:val="24"/>
        </w:rPr>
        <w:t xml:space="preserve">, pessoa jurídica de direito público, autarquia federal vinculada ao Ministério da Educação, inscrita no CNPJ sob nº 10.870.883/0001-44, sediado na Avenida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ar-SA" w:bidi="ar-SA"/>
        </w:rPr>
        <w:t>C-198</w:t>
      </w:r>
      <w:r>
        <w:rPr>
          <w:sz w:val="24"/>
          <w:szCs w:val="24"/>
        </w:rPr>
        <w:t xml:space="preserve">, nº 500, Setor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ar-SA" w:bidi="ar-SA"/>
        </w:rPr>
        <w:t>Jardim América</w:t>
      </w:r>
      <w:r>
        <w:rPr>
          <w:sz w:val="24"/>
          <w:szCs w:val="24"/>
        </w:rPr>
        <w:t>, CEP 74.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ar-SA" w:bidi="ar-SA"/>
        </w:rPr>
        <w:t>270-040</w:t>
      </w:r>
      <w:r>
        <w:rPr>
          <w:sz w:val="24"/>
          <w:szCs w:val="24"/>
        </w:rPr>
        <w:t xml:space="preserve">, Goiânia-GO,denominado simplesmente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 xml:space="preserve">, neste ato representado pelo Pró-Reitor de Extensão, </w:t>
      </w:r>
      <w:r>
        <w:rPr>
          <w:rFonts w:eastAsia="Times New Roman" w:cs="Arial"/>
          <w:b/>
          <w:color w:val="auto"/>
          <w:kern w:val="0"/>
          <w:sz w:val="24"/>
          <w:szCs w:val="24"/>
          <w:lang w:val="pt-BR" w:eastAsia="ar-SA" w:bidi="ar-SA"/>
        </w:rPr>
        <w:t>WILLIAN BATISTA DOS SANTOS</w:t>
      </w:r>
      <w:r>
        <w:rPr>
          <w:sz w:val="24"/>
          <w:szCs w:val="24"/>
        </w:rPr>
        <w:t xml:space="preserve">, RG nº 3868750, órgão expedidor DGPC-GO, CPF nº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ar-SA" w:bidi="ar-SA"/>
        </w:rPr>
        <w:t>003.476.641-30</w:t>
      </w:r>
      <w:r>
        <w:rPr>
          <w:sz w:val="24"/>
          <w:szCs w:val="24"/>
        </w:rPr>
        <w:t xml:space="preserve">, brasileiro, professor, domiciliado civilmente na sede do IFG, no uso das atribuições que lhe confere a Portaria nº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ar-SA" w:bidi="ar-SA"/>
        </w:rPr>
        <w:t>1752</w:t>
      </w:r>
      <w:r>
        <w:rPr>
          <w:sz w:val="24"/>
          <w:szCs w:val="24"/>
        </w:rPr>
        <w:t xml:space="preserve"> de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ar-SA" w:bidi="ar-SA"/>
        </w:rPr>
        <w:t>19</w:t>
      </w:r>
      <w:r>
        <w:rPr>
          <w:sz w:val="24"/>
          <w:szCs w:val="24"/>
        </w:rPr>
        <w:t xml:space="preserve"> de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ar-SA" w:bidi="ar-SA"/>
        </w:rPr>
        <w:t>outubro</w:t>
      </w:r>
      <w:r>
        <w:rPr>
          <w:sz w:val="24"/>
          <w:szCs w:val="24"/>
        </w:rPr>
        <w:t xml:space="preserve"> de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ar-SA" w:bidi="ar-SA"/>
        </w:rPr>
        <w:t>2021</w:t>
      </w:r>
      <w:r>
        <w:rPr>
          <w:sz w:val="24"/>
          <w:szCs w:val="24"/>
        </w:rPr>
        <w:t xml:space="preserve">, e o profissional liberal da área de </w:t>
      </w:r>
      <w:r>
        <w:rPr>
          <w:sz w:val="24"/>
          <w:szCs w:val="24"/>
          <w:lang w:eastAsia="pt-BR"/>
        </w:rPr>
        <w:t xml:space="preserve">___________, residente na ___________, setor ___________, CEP ___________, Cidade ___________, UF ___________,inscrito (a) no Conselho Profissional ___________,sob o nº___________,CPF nº ___________,RG nº___________,Órgão Expedidor___________,telefone ___________, e-mail ___________,doravante denominado(a) </w:t>
      </w:r>
      <w:r>
        <w:rPr>
          <w:b/>
          <w:sz w:val="24"/>
          <w:szCs w:val="24"/>
          <w:lang w:eastAsia="pt-BR"/>
        </w:rPr>
        <w:t>CONCEDENTE</w:t>
      </w:r>
      <w:r>
        <w:rPr>
          <w:sz w:val="24"/>
          <w:szCs w:val="24"/>
          <w:lang w:eastAsia="pt-BR"/>
        </w:rPr>
        <w:t>,</w:t>
      </w:r>
      <w:r>
        <w:rPr>
          <w:sz w:val="24"/>
          <w:szCs w:val="24"/>
        </w:rPr>
        <w:t xml:space="preserve"> celebram o presente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Convênio que se regerá pelas normas da Lei nº 8.666 de 21 de junho de 1993 e a Lei nº 11.788 de 25 de setembro de 2008 e, suas alterações posteriores, na forma das cláusulas e condições a seguir expostas:</w:t>
      </w:r>
      <w:r>
        <w:rPr>
          <w:sz w:val="24"/>
          <w:szCs w:val="24"/>
          <w:lang w:eastAsia="pt-BR"/>
        </w:rPr>
        <w:t xml:space="preserve"> </w:t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left" w:pos="0" w:leader="none"/>
          <w:tab w:val="left" w:pos="850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/>
          <w:bCs w:val="false"/>
          <w:sz w:val="24"/>
          <w:szCs w:val="24"/>
        </w:rPr>
        <w:t>TÍTULO I - DO OBJETO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Constitui objeto deste Convênio a realização de estágio curricular junto à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por estudantes aptos, matriculados e com frequência efetiva nos cursos regulares do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, dentro das respectivas áreas de formação.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TÍTULO II - DO ESTÁGIO CURRICULAR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CLÁUSULA SEGUNDA:</w:t>
      </w:r>
      <w:r>
        <w:rPr>
          <w:sz w:val="24"/>
          <w:szCs w:val="24"/>
        </w:rPr>
        <w:t xml:space="preserve"> O </w:t>
      </w:r>
      <w:r>
        <w:rPr>
          <w:b/>
          <w:sz w:val="24"/>
          <w:szCs w:val="24"/>
        </w:rPr>
        <w:t xml:space="preserve">IFG </w:t>
      </w:r>
      <w:r>
        <w:rPr>
          <w:sz w:val="24"/>
          <w:szCs w:val="24"/>
        </w:rPr>
        <w:t xml:space="preserve">e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instituem na forma da legislação vigente, a parceria para a realização do estágio curricular, que objetivará a complementação da prática educacional aos estudantes dos cursos ministrados pelo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§ 1º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oferecerá vagas de estágio aos estudantes do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 xml:space="preserve">, que poderão ser pleiteadas por aqueles aptos à realização, em conformidade com o projeto pedagógico do curso, e as normas institucionais relativas ao estágio curricular do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§ 2º 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 xml:space="preserve">, a parte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e os estudantes selecionados para desenvolverem as atividades de estágio firmarão Termo de Compromisso de Estágio conforme previsto na Lei nº 11.788/2008, onde serão fixadas as condições gerais do estágio.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CLÁUSULA TERCEIRA: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, por este instrumento, poderá instituir bolsas de estágio e/ou outros benefícios, </w:t>
      </w:r>
      <w:r>
        <w:rPr>
          <w:color w:val="000000"/>
          <w:sz w:val="24"/>
          <w:szCs w:val="24"/>
        </w:rPr>
        <w:t xml:space="preserve">sendo compulsória a sua concessão, bem como a do auxílio-transporte, na hipótese de estágio não obrigatório </w:t>
      </w:r>
      <w:r>
        <w:rPr>
          <w:sz w:val="24"/>
          <w:szCs w:val="24"/>
        </w:rPr>
        <w:t>conforme disposição do art. 12 da Lei nº 11.788/2008.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CLÁUSULA QUARTA:</w:t>
      </w:r>
      <w:r>
        <w:rPr>
          <w:sz w:val="24"/>
          <w:szCs w:val="24"/>
        </w:rPr>
        <w:t xml:space="preserve"> A realização do estágio, diante das obrigações previstas na Lei nº 11.788/2008, será planejada, executada, e avaliada em conformidade com os projetos pedagógicos dos cursos e as normas internas relativas ao estágio do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. Deverá propiciar complementação de ensino aos estagiários, constituindo-se em instrumento de integração em termos de treinamento prático, de aperfeiçoamento técnico-cultural, científico e de relacionamento humano e profissional.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§ 1º Somente poderão ser aceitos para estágio estudantes de cursos cujas áreas estejam relacionadas diretamente com as atividades desenvolvidas pela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§ 2º A realização do estágio curricular, não gera vínculo empregatício de qualquer natureza entre o estagiário e as partes convenentes, conforme estatui o art. 3º da Lei nº 11.788/2008.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CLÁUSULA QUINTA: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providenciará seguro de acidentes pessoais em favor dos alunos estagiários no ato da celebração do Termo de Compromisso de Estágio, na forma da Lei nº 11.788/2008.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Parágrafo Único – No caso de estágio obrigatório, a responsabilidade pela contratação do seguro poderá, alternativamente, ser assumida pelo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A carga horária e a duração do estágio serão estabelecidas pelas partes,em conformidade com art. 10º da Lei nº 11.788/2008.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CLÁUSULA SÉTIMA:</w:t>
      </w:r>
      <w:r>
        <w:rPr>
          <w:sz w:val="24"/>
          <w:szCs w:val="24"/>
        </w:rPr>
        <w:t xml:space="preserve"> É assegurada aos estagiários pela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>, sempre que o estágio tenha duração igual ou superior a 1 (um) ano, período de recesso de 30 (trinta) dias, a ser gozado preferencialmente durantes suas férias escolares.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 xml:space="preserve">§ 1º – </w:t>
      </w:r>
      <w:r>
        <w:rPr>
          <w:sz w:val="24"/>
          <w:szCs w:val="24"/>
        </w:rPr>
        <w:t>O recesso que trata esta cláusula deverá ser remunerado quando o estagiário receber bolsa de estágio.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 xml:space="preserve">§ 2º – </w:t>
      </w:r>
      <w:r>
        <w:rPr>
          <w:sz w:val="24"/>
          <w:szCs w:val="24"/>
        </w:rPr>
        <w:t>Os dias de recesso previstos nesta cláusula serão concedidos de maneira proporcional, nos casos de estágio ter duração inferior a 1 (um) ano.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TÍTULO III – DAS OBRIGAÇÕES DOS PARTÍCIPES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CLÁUSULA OITAVA:</w:t>
      </w:r>
      <w:r>
        <w:rPr>
          <w:sz w:val="24"/>
          <w:szCs w:val="24"/>
        </w:rPr>
        <w:t xml:space="preserve"> Para a consecução do objeto pactuado, 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 xml:space="preserve"> e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comprometem-se: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I - O IFG: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Encaminhar estudantes aptos e interessados nas vagas de estágio curricular ofertadas pela </w:t>
      </w:r>
      <w:r>
        <w:rPr>
          <w:b/>
          <w:sz w:val="24"/>
          <w:szCs w:val="24"/>
        </w:rPr>
        <w:t xml:space="preserve">CONCEDENTE, </w:t>
      </w:r>
      <w:r>
        <w:rPr>
          <w:sz w:val="24"/>
          <w:szCs w:val="24"/>
        </w:rPr>
        <w:t>observando a compatibilidade com a área de formação do estudante;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Avaliar as instalações da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e a sua adequação à formação cultural e profissional do educando;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Celebrar Termo de Compromisso de Estágio com o estudante e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, zelando pelo seu cumprimento;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Indicar professor orientador, da área de formação do estudante, como responsável pelo acompanhamento e avaliação das atividades do estagiário;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Exigir do aluno/estagiário a apresentação periódica, em prazo não superior a 6 (seis) meses, de Relatório de Atividades de Estágio;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Zelar pelo cumprimento do Termo de Compromisso de Estágio, reorientando o estagiário para outro local em caso de descumprimento de suas normas;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Elaborar normas complementares e instrumentos de avaliação dos estagiários juntamente com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Comunicar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>, no início do período letivo, as datas de realização de avaliações escolares ou acadêmicas.</w:t>
      </w:r>
    </w:p>
    <w:p>
      <w:pPr>
        <w:pStyle w:val="ListParagraph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II - A CONCEDENTE:</w:t>
      </w:r>
    </w:p>
    <w:p>
      <w:pPr>
        <w:pStyle w:val="Normal"/>
        <w:tabs>
          <w:tab w:val="clear" w:pos="708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Ofertar oportunidades de estágio aos estudantes do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, conforme disponibilidade;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Estabelecer critérios de seleção para as vagas ofertadas, caso necessário;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Celebrar Termo de Compromisso de Estágio com o estudante e 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 xml:space="preserve">, zelando por seu cumprimento;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Ofertar instalações que tenham condições de proporcionar ao educando atividades de aprendizagem social, profissional e cultural;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Ter formação ou experiência profissional na área de conhecimento desenvolvida no curso do estagiário, para orientar e supervisionar até 10 (dez) estagiários simultaneamente;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>
        <w:rPr>
          <w:b/>
          <w:sz w:val="24"/>
          <w:szCs w:val="24"/>
        </w:rPr>
        <w:t>IFG;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Por ocasião do desligamento do estagiário, seguir as orientações do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 xml:space="preserve"> e cumprir a Lei nº 11.788/2008;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Manter à disposição da fiscalização documentos que comprovem a relação de estágio;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  <w:tab w:val="left" w:pos="850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Enviar ao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, com periodicidade mínima de 6 (seis) meses, relatório de atividades, com vista obrigatória ao estagiário.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836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Calibri" w:cstheme="minorHAnsi"/>
          <w:b/>
          <w:sz w:val="24"/>
          <w:szCs w:val="24"/>
        </w:rPr>
        <w:t>TÍTULO IV – DA VIGÊNCIA</w:t>
      </w:r>
    </w:p>
    <w:p>
      <w:pPr>
        <w:pStyle w:val="Normal"/>
        <w:tabs>
          <w:tab w:val="clear" w:pos="708"/>
          <w:tab w:val="left" w:pos="8364" w:leader="none"/>
        </w:tabs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Calibri" w:cstheme="minorHAnsi"/>
          <w:b/>
          <w:sz w:val="24"/>
          <w:szCs w:val="24"/>
        </w:rPr>
        <w:t>CLÁUSULA NONA:</w:t>
      </w:r>
      <w:r>
        <w:rPr>
          <w:rFonts w:cs="Calibri" w:cstheme="minorHAnsi"/>
          <w:sz w:val="24"/>
          <w:szCs w:val="24"/>
        </w:rPr>
        <w:t xml:space="preserve"> Este Convênio terá prazo de vigência por </w:t>
      </w:r>
      <w:r>
        <w:rPr>
          <w:sz w:val="24"/>
          <w:szCs w:val="24"/>
          <w:lang w:eastAsia="pt-BR"/>
        </w:rPr>
        <w:t>___________ meses, a partir da data de assinatura.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Calibri" w:cstheme="minorHAnsi"/>
          <w:b/>
          <w:sz w:val="24"/>
          <w:szCs w:val="24"/>
        </w:rPr>
        <w:t>TÍTULO V – DOS TERMOS ADITIVOS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Calibri" w:cstheme="minorHAnsi"/>
          <w:b/>
          <w:sz w:val="24"/>
          <w:szCs w:val="24"/>
          <w:lang w:eastAsia="pt-BR"/>
        </w:rPr>
        <w:t>CLÁUSULA DÉCIMA –</w:t>
      </w:r>
      <w:r>
        <w:rPr>
          <w:rFonts w:cs="Calibri" w:cstheme="minorHAnsi"/>
          <w:sz w:val="24"/>
          <w:szCs w:val="24"/>
          <w:lang w:eastAsia="pt-BR"/>
        </w:rPr>
        <w:t xml:space="preserve"> Durante a vigência desse Convênio será lícita a inclusão de novas cláusulas e/ou condições, bem assim quaisquer alterações, exceto o objeto definido na cláusula primeira, desde que as mesmas sejam efetuadas mediante acordo entre os partícipes e incorporadas por meio de Termo Aditivo específico, que será submetido à apreciação de suas Assessorias e/ou Procuradorias Jurídicas.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Calibri" w:cstheme="minorHAnsi"/>
          <w:b/>
          <w:sz w:val="24"/>
          <w:szCs w:val="24"/>
        </w:rPr>
        <w:t>TÍTULO VI – DA PUBLICAÇÃO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b/>
          <w:sz w:val="24"/>
          <w:szCs w:val="24"/>
          <w:lang w:eastAsia="pt-BR"/>
        </w:rPr>
        <w:t>CLÁUSULA DÉCIMA PRIMEIRA</w:t>
      </w:r>
      <w:r>
        <w:rPr>
          <w:rFonts w:cs="Calibri" w:cstheme="minorHAnsi"/>
          <w:sz w:val="24"/>
          <w:szCs w:val="24"/>
          <w:lang w:eastAsia="pt-BR"/>
        </w:rPr>
        <w:t xml:space="preserve"> – </w:t>
      </w:r>
      <w:r>
        <w:rPr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>Como condição indispensável para a eficácia deste Acordo, ele será publicado em forma de extrato, pelo IFG, no Diário Oficial da União até o quinto dia útil do mês seguinte ao de sua assinatura, para ocorrer no prazo de vinte dias a contar daquela data.</w:t>
      </w:r>
      <w:r>
        <w:rPr>
          <w:rFonts w:cs="Calibri" w:cstheme="minorHAnsi"/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Calibri" w:cstheme="minorHAnsi"/>
          <w:b/>
          <w:sz w:val="24"/>
          <w:szCs w:val="24"/>
        </w:rPr>
        <w:t>TÍTULO VII - DAS D</w:t>
      </w:r>
      <w:bookmarkStart w:id="0" w:name="_GoBack"/>
      <w:bookmarkEnd w:id="0"/>
      <w:r>
        <w:rPr>
          <w:rFonts w:cs="Calibri" w:cstheme="minorHAnsi"/>
          <w:b/>
          <w:sz w:val="24"/>
          <w:szCs w:val="24"/>
        </w:rPr>
        <w:t>ISPOSIÇÕES GERAIS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Calibri" w:cstheme="minorHAnsi"/>
          <w:b/>
          <w:sz w:val="24"/>
          <w:szCs w:val="24"/>
        </w:rPr>
        <w:t>CLÁUSULAS DÉCIMA SEGUNDA:</w:t>
      </w:r>
      <w:r>
        <w:rPr>
          <w:rFonts w:cs="Calibri" w:cstheme="minorHAnsi"/>
          <w:sz w:val="24"/>
          <w:szCs w:val="24"/>
        </w:rPr>
        <w:t xml:space="preserve"> O presente Convênio não representará ônus pecuniários para os partícipes, ressalvados os destinados ao pagamento das bolsas de estágio, do auxílio transporte e/ou outros benefícios conforme estipulado na Cláusula Terceira e referentes ao seguro contra acidentes pessoais contidas na Cláusula Quinta.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Calibri" w:cstheme="minorHAnsi"/>
          <w:b/>
          <w:sz w:val="24"/>
          <w:szCs w:val="24"/>
        </w:rPr>
        <w:t>CLÁUSULA DÉCIMA TERCEIRA:</w:t>
      </w:r>
      <w:r>
        <w:rPr>
          <w:rFonts w:cs="Calibri" w:cstheme="minorHAnsi"/>
          <w:sz w:val="24"/>
          <w:szCs w:val="24"/>
        </w:rPr>
        <w:t xml:space="preserve"> O presente Convênio poderá ser denunciado no todo ou em parte, a qualquer tempo, por qualquer dos partícipes, sem quaisquer ônus recíprocos.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Calibri" w:cstheme="minorHAnsi"/>
          <w:b/>
          <w:sz w:val="24"/>
          <w:szCs w:val="24"/>
        </w:rPr>
        <w:t>CLÁUSULA DÉCIMA QUARTA:</w:t>
      </w:r>
      <w:r>
        <w:rPr>
          <w:rFonts w:cs="Calibri" w:cstheme="minorHAnsi"/>
          <w:sz w:val="24"/>
          <w:szCs w:val="24"/>
        </w:rPr>
        <w:t xml:space="preserve"> Fica eleito o foro da Justiça Federal Seção Judiciária de Goiás, para dirimir as questões oriundas deste Convênio, com renúncia de qualquer outro por mais privilegiado que seja.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/>
          <w:sz w:val="24"/>
          <w:szCs w:val="24"/>
          <w:lang w:eastAsia="pt-BR"/>
        </w:rPr>
        <w:t>E por estarem justos e acordados, os part</w:t>
      </w:r>
      <w:r>
        <w:rPr>
          <w:rFonts w:cs="Arial"/>
          <w:sz w:val="24"/>
          <w:szCs w:val="24"/>
        </w:rPr>
        <w:t xml:space="preserve">ícipes firmam este instrumento, para todos os efeitos legais, na presença das testemunhas </w:t>
      </w:r>
      <w:r>
        <w:rPr>
          <w:rFonts w:cs="Arial"/>
          <w:sz w:val="24"/>
          <w:szCs w:val="24"/>
          <w:lang w:eastAsia="ar-SA"/>
        </w:rPr>
        <w:t>adiante nomeadas.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2"/>
          <w:szCs w:val="22"/>
        </w:rPr>
      </w:pPr>
      <w:r>
        <w:rPr>
          <w:sz w:val="24"/>
          <w:szCs w:val="24"/>
          <w:lang w:eastAsia="pt-BR"/>
        </w:rPr>
        <w:t>Goiânia, ___________de ___________de___________.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i/>
          <w:i/>
          <w:caps/>
          <w:sz w:val="24"/>
          <w:szCs w:val="24"/>
        </w:rPr>
      </w:pPr>
      <w:r>
        <w:rPr>
          <w:b/>
          <w:i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eastAsia="Times New Roman" w:cs="Arial"/>
          <w:i/>
          <w:caps/>
          <w:color w:val="auto"/>
          <w:kern w:val="0"/>
          <w:sz w:val="24"/>
          <w:szCs w:val="24"/>
          <w:lang w:val="pt-BR" w:eastAsia="ar-SA" w:bidi="ar-SA"/>
        </w:rPr>
        <w:t>WILLIAN BATISTA DOS SANTOS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Pró-Reitor de Extensão do IFG 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cs="Arial"/>
          <w:b w:val="false"/>
          <w:bCs w:val="false"/>
          <w:i/>
          <w:caps/>
          <w:sz w:val="24"/>
          <w:szCs w:val="24"/>
        </w:rPr>
        <w:t xml:space="preserve">Portaria nº </w:t>
      </w:r>
      <w:r>
        <w:rPr>
          <w:rFonts w:eastAsia="Times New Roman" w:cs="Arial"/>
          <w:b w:val="false"/>
          <w:bCs w:val="false"/>
          <w:i/>
          <w:caps/>
          <w:color w:val="auto"/>
          <w:kern w:val="0"/>
          <w:sz w:val="24"/>
          <w:szCs w:val="24"/>
          <w:lang w:val="pt-BR" w:eastAsia="ar-SA" w:bidi="ar-SA"/>
        </w:rPr>
        <w:t>1752/2021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4"/>
          <w:szCs w:val="24"/>
        </w:rPr>
      </w:pPr>
      <w:r>
        <w:rPr>
          <w:rFonts w:eastAsia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i/>
          <w:caps/>
          <w:sz w:val="24"/>
          <w:szCs w:val="24"/>
        </w:rPr>
        <w:t>Representante da _________________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Concedente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Testemunhas: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Por parte do IFG: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assinado eletronicamente</w:t>
      </w:r>
      <w:r>
        <w:rPr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Nome</w:t>
      </w:r>
      <w:r>
        <w:rPr>
          <w:sz w:val="24"/>
          <w:szCs w:val="24"/>
          <w:lang w:eastAsia="pt-BR"/>
        </w:rPr>
        <w:t>___________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Por parte da Concedente: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assinado eletronicamente</w:t>
      </w:r>
      <w:r>
        <w:rPr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Nome</w:t>
      </w:r>
      <w:r>
        <w:rPr>
          <w:sz w:val="24"/>
          <w:szCs w:val="24"/>
          <w:lang w:eastAsia="pt-BR"/>
        </w:rPr>
        <w:t>___________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  <w:lang w:eastAsia="pt-BR"/>
        </w:rPr>
        <w:t>Processo Nº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b/>
          <w:sz w:val="24"/>
          <w:szCs w:val="24"/>
          <w:lang w:eastAsia="pt-BR"/>
        </w:rPr>
        <w:t>PLANO DE TRABALHO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b/>
          <w:sz w:val="24"/>
          <w:szCs w:val="24"/>
          <w:lang w:eastAsia="pt-BR"/>
        </w:rPr>
        <w:t>(Vinculado ao Termo de Convênio Nº __/____)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  <w:lang w:eastAsia="pt-BR"/>
        </w:rPr>
        <w:t>1 – IDENTIFICAÇÃO DAS PARTES: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Instituto Federal de Educação, Ciência e Tecnologia de Goiás – IFG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  <w:lang w:eastAsia="pt-BR"/>
        </w:rPr>
        <w:t>___________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2 - OBJETO: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Constitui objeto deste Plano de Trabalho a realização de estágio curricular junto à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por estudantes aptos, matriculados e com frequência efetiva nos cursos regulares do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, dentro das respectivas áreas de formação.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trike/>
          <w:sz w:val="24"/>
          <w:szCs w:val="24"/>
        </w:rPr>
      </w:pPr>
      <w:r>
        <w:rPr>
          <w:strike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3 - OBRIGAÇÕES DOS PARTÍCIPES: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3.1 - Do IFG: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Encaminhar estudantes aptos e interessados nas vagas de estágio curricular ofertadas pela </w:t>
      </w:r>
      <w:r>
        <w:rPr>
          <w:b/>
          <w:sz w:val="24"/>
          <w:szCs w:val="24"/>
        </w:rPr>
        <w:t xml:space="preserve">CONCEDENTE, </w:t>
      </w:r>
      <w:r>
        <w:rPr>
          <w:sz w:val="24"/>
          <w:szCs w:val="24"/>
        </w:rPr>
        <w:t>observando a compatibilidade com a área de formação do estudante;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Avaliar as instalações da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e a sua adequação à formação cultural e profissional do educando;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Celebrar Termo de Compromisso de Estágio com o estudante e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, zelando pelo seu cumprimento;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Indicar professor orientador, da área de formação do estudante, como responsável pelo acompanhamento e avaliação das atividades do estagiário;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Exigir do aluno/estagiário a apresentação periódica, em prazo não superior a 6 (seis) meses, de Relatório de Atividades de Estágio;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Zelar pelo cumprimento do Termo de Compromisso de Estágio, reorientando o estagiário para outro local em caso de descumprimento de suas normas;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Elaborar normas complementares e instrumentos de avaliação dos estagiários juntamente com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;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Comunicar 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>, no início do período letivo, as datas de realização de avaliações escolares ou acadêmicas.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3.2 – Da CONCEDENTE: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Ofertar oportunidades de estágio aos estudantes do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, conforme disponibilidade;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Estabelecer critérios de seleção para as vagas ofertadas, caso necessário;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Celebrar Termo de Compromisso de Estágio com o estudante e 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 xml:space="preserve">, zelando por seu cumprimento;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Ofertar instalações que tenham condições de proporcionar ao educando atividades de aprendizagem social, profissional e cultural;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Ter formação ou experiência profissional na área de conhecimento desenvolvida no curso do estagiário, para orientar e supervisionar até 10 (dez) estagiários simultaneamente;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>
        <w:rPr>
          <w:b/>
          <w:sz w:val="24"/>
          <w:szCs w:val="24"/>
        </w:rPr>
        <w:t>IFG;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Por ocasião do desligamento do estagiário, seguir as orientações do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 xml:space="preserve"> e cumprir a Lei nº 11.788/2008;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Manter à disposição da fiscalização documentos que comprovem a relação de estágio;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Enviar ao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>, com periodicidade mínima de 6 (seis) meses, relatório de atividades, com vista obrigatória ao estagiário.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4 - ETAPAS DE EXECUÇÃO: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Formalização do Convênio;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IFG</w:t>
      </w:r>
      <w:r>
        <w:rPr>
          <w:sz w:val="24"/>
          <w:szCs w:val="24"/>
        </w:rPr>
        <w:t xml:space="preserve"> encaminhará os estudantes aptos e interessados;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selecionará os estudantes aptos e interessados na(s) vaga(s) ofertada(s);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IFG</w:t>
      </w:r>
      <w:r>
        <w:rPr>
          <w:sz w:val="24"/>
          <w:szCs w:val="24"/>
        </w:rPr>
        <w:t xml:space="preserve"> designará o orientador de estágio;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Celebração do Termo de Compromisso de Estágio;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Acompanhamento e supervisão do desenvolvimento do estágio;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Avaliação do estágio.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5 - PLANO DE APLICAÇÃO DE RECURSOS FINANCEIROS: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Não está previsto repasse de recursos financeiros para a execução deste Plano de Trabalho. Cada partícipe arcará com o ônus de acordo com as responsabilidades assumidas no Termo de Convênio ao qual este Plano de Trabalho está vinculado.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6 – CRONOGRAMA DE DESEMBOLSO: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Não se aplica.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7 </w:t>
      </w:r>
      <w:r>
        <w:rPr>
          <w:b/>
          <w:sz w:val="24"/>
          <w:szCs w:val="24"/>
        </w:rPr>
        <w:t>- VIGÊNCIA</w:t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sz w:val="24"/>
          <w:szCs w:val="24"/>
          <w:lang w:eastAsia="pt-BR"/>
        </w:rPr>
        <w:t>Este Convênio terá vigência de ___________ meses, a partir da data de assinatura.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i/>
          <w:i/>
          <w:caps/>
          <w:sz w:val="24"/>
          <w:szCs w:val="24"/>
        </w:rPr>
      </w:pPr>
      <w:r>
        <w:rPr>
          <w:b/>
          <w:i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bookmarkStart w:id="1" w:name="__DdeLink__1181_2617313055"/>
      <w:r>
        <w:rPr>
          <w:rFonts w:eastAsia="Times New Roman" w:cs="Arial"/>
          <w:i/>
          <w:caps/>
          <w:color w:val="auto"/>
          <w:kern w:val="0"/>
          <w:sz w:val="24"/>
          <w:szCs w:val="24"/>
          <w:lang w:val="pt-BR" w:eastAsia="ar-SA" w:bidi="ar-SA"/>
        </w:rPr>
        <w:t>WILLIAN BATISTA DOS SANTOS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Pró-Reitor de Extensão do IFG 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cs="Arial"/>
          <w:b w:val="false"/>
          <w:bCs w:val="false"/>
          <w:i/>
          <w:caps/>
          <w:sz w:val="24"/>
          <w:szCs w:val="24"/>
        </w:rPr>
        <w:t xml:space="preserve">Portaria nº </w:t>
      </w:r>
      <w:r>
        <w:rPr>
          <w:rFonts w:eastAsia="Times New Roman" w:cs="Arial"/>
          <w:b w:val="false"/>
          <w:bCs w:val="false"/>
          <w:i/>
          <w:caps/>
          <w:color w:val="auto"/>
          <w:kern w:val="0"/>
          <w:sz w:val="24"/>
          <w:szCs w:val="24"/>
          <w:lang w:val="pt-BR" w:eastAsia="ar-SA" w:bidi="ar-SA"/>
        </w:rPr>
        <w:t>1752/2021</w:t>
      </w:r>
      <w:bookmarkEnd w:id="1"/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4"/>
          <w:szCs w:val="24"/>
        </w:rPr>
      </w:pPr>
      <w:r>
        <w:rPr>
          <w:rFonts w:eastAsia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i/>
          <w:caps/>
          <w:sz w:val="24"/>
          <w:szCs w:val="24"/>
        </w:rPr>
        <w:t>Representante da _________________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Concedente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ind w:right="423" w:firstLine="709"/>
        <w:rPr>
          <w:rFonts w:ascii="Arial" w:hAnsi="Arial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4253" w:leader="none"/>
        </w:tabs>
        <w:spacing w:before="0" w:after="60"/>
        <w:ind w:right="-143" w:hanging="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84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284" w:firstLine="142"/>
      <w:rPr/>
    </w:pPr>
    <w:r>
      <w:rPr/>
      <w:drawing>
        <wp:inline distT="0" distB="0" distL="0" distR="0">
          <wp:extent cx="2007870" cy="626745"/>
          <wp:effectExtent l="0" t="0" r="0" b="0"/>
          <wp:docPr id="3" name="Imagem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column">
                <wp:posOffset>1844675</wp:posOffset>
              </wp:positionH>
              <wp:positionV relativeFrom="paragraph">
                <wp:posOffset>-242570</wp:posOffset>
              </wp:positionV>
              <wp:extent cx="4314825" cy="770890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4240" cy="77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REITORIA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45.25pt;margin-top:-19.1pt;width:339.65pt;height:60.6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REITORIA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502" w:hanging="0"/>
      </w:pPr>
    </w:lvl>
    <w:lvl w:ilvl="1">
      <w:start w:val="1"/>
      <w:numFmt w:val="lowerLetter"/>
      <w:lvlText w:val="%2."/>
      <w:lvlJc w:val="left"/>
      <w:pPr>
        <w:ind w:left="1222" w:hanging="0"/>
      </w:pPr>
    </w:lvl>
    <w:lvl w:ilvl="2">
      <w:start w:val="1"/>
      <w:numFmt w:val="lowerRoman"/>
      <w:lvlText w:val="%3."/>
      <w:lvlJc w:val="left"/>
      <w:pPr>
        <w:ind w:left="2122" w:hanging="0"/>
      </w:pPr>
    </w:lvl>
    <w:lvl w:ilvl="3">
      <w:start w:val="1"/>
      <w:numFmt w:val="decimal"/>
      <w:lvlText w:val="%4."/>
      <w:lvlJc w:val="left"/>
      <w:pPr>
        <w:ind w:left="2662" w:hanging="0"/>
      </w:pPr>
    </w:lvl>
    <w:lvl w:ilvl="4">
      <w:start w:val="1"/>
      <w:numFmt w:val="lowerLetter"/>
      <w:lvlText w:val="%5."/>
      <w:lvlJc w:val="left"/>
      <w:pPr>
        <w:ind w:left="3382" w:hanging="0"/>
      </w:pPr>
    </w:lvl>
    <w:lvl w:ilvl="5">
      <w:start w:val="1"/>
      <w:numFmt w:val="lowerRoman"/>
      <w:lvlText w:val="%6."/>
      <w:lvlJc w:val="left"/>
      <w:pPr>
        <w:ind w:left="4282" w:hanging="0"/>
      </w:pPr>
    </w:lvl>
    <w:lvl w:ilvl="6">
      <w:start w:val="1"/>
      <w:numFmt w:val="decimal"/>
      <w:lvlText w:val="%7."/>
      <w:lvlJc w:val="left"/>
      <w:pPr>
        <w:ind w:left="4822" w:hanging="0"/>
      </w:pPr>
    </w:lvl>
    <w:lvl w:ilvl="7">
      <w:start w:val="1"/>
      <w:numFmt w:val="lowerLetter"/>
      <w:lvlText w:val="%8."/>
      <w:lvlJc w:val="left"/>
      <w:pPr>
        <w:ind w:left="5542" w:hanging="0"/>
      </w:pPr>
    </w:lvl>
    <w:lvl w:ilvl="8">
      <w:start w:val="1"/>
      <w:numFmt w:val="lowerRoman"/>
      <w:lvlText w:val="%9."/>
      <w:lvlJc w:val="left"/>
      <w:pPr>
        <w:ind w:left="6442" w:hanging="0"/>
      </w:pPr>
    </w:lvl>
  </w:abstractNum>
  <w:abstractNum w:abstractNumId="4">
    <w:lvl w:ilvl="0">
      <w:start w:val="1"/>
      <w:numFmt w:val="lowerLetter"/>
      <w:lvlText w:val="%1)"/>
      <w:lvlJc w:val="left"/>
      <w:pPr>
        <w:ind w:left="284" w:hanging="0"/>
      </w:pPr>
    </w:lvl>
    <w:lvl w:ilvl="1">
      <w:start w:val="1"/>
      <w:numFmt w:val="lowerLetter"/>
      <w:lvlText w:val="%2."/>
      <w:lvlJc w:val="left"/>
      <w:pPr>
        <w:ind w:left="862" w:hanging="0"/>
      </w:pPr>
    </w:lvl>
    <w:lvl w:ilvl="2">
      <w:start w:val="1"/>
      <w:numFmt w:val="lowerRoman"/>
      <w:lvlText w:val="%3."/>
      <w:lvlJc w:val="left"/>
      <w:pPr>
        <w:ind w:left="1762" w:hanging="0"/>
      </w:pPr>
    </w:lvl>
    <w:lvl w:ilvl="3">
      <w:start w:val="1"/>
      <w:numFmt w:val="decimal"/>
      <w:lvlText w:val="%4."/>
      <w:lvlJc w:val="left"/>
      <w:pPr>
        <w:ind w:left="2302" w:hanging="0"/>
      </w:pPr>
    </w:lvl>
    <w:lvl w:ilvl="4">
      <w:start w:val="1"/>
      <w:numFmt w:val="lowerLetter"/>
      <w:lvlText w:val="%5."/>
      <w:lvlJc w:val="left"/>
      <w:pPr>
        <w:ind w:left="3022" w:hanging="0"/>
      </w:pPr>
    </w:lvl>
    <w:lvl w:ilvl="5">
      <w:start w:val="1"/>
      <w:numFmt w:val="lowerRoman"/>
      <w:lvlText w:val="%6."/>
      <w:lvlJc w:val="left"/>
      <w:pPr>
        <w:ind w:left="3922" w:hanging="0"/>
      </w:pPr>
    </w:lvl>
    <w:lvl w:ilvl="6">
      <w:start w:val="1"/>
      <w:numFmt w:val="decimal"/>
      <w:lvlText w:val="%7."/>
      <w:lvlJc w:val="left"/>
      <w:pPr>
        <w:ind w:left="4462" w:hanging="0"/>
      </w:pPr>
    </w:lvl>
    <w:lvl w:ilvl="7">
      <w:start w:val="1"/>
      <w:numFmt w:val="lowerLetter"/>
      <w:lvlText w:val="%8."/>
      <w:lvlJc w:val="left"/>
      <w:pPr>
        <w:ind w:left="5182" w:hanging="0"/>
      </w:pPr>
    </w:lvl>
    <w:lvl w:ilvl="8">
      <w:start w:val="1"/>
      <w:numFmt w:val="lowerRoman"/>
      <w:lvlText w:val="%9."/>
      <w:lvlJc w:val="left"/>
      <w:pPr>
        <w:ind w:left="6082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360" w:hanging="0"/>
      </w:pPr>
      <w:rPr>
        <w:rFonts w:ascii="Symbol" w:hAnsi="Symbol" w:cs="Symbol" w:hint="default"/>
        <w:sz w:val="22"/>
        <w:rFonts w:cs="Symbol"/>
      </w:rPr>
    </w:lvl>
    <w:lvl w:ilvl="1">
      <w:start w:val="0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1800" w:hanging="0"/>
      </w:pPr>
      <w:rPr>
        <w:rFonts w:ascii="Wingdings" w:hAnsi="Wingdings" w:cs="Wingdings" w:hint="default"/>
        <w:rFonts w:cs="Wingdings"/>
      </w:rPr>
    </w:lvl>
    <w:lvl w:ilvl="3">
      <w:start w:val="0"/>
      <w:numFmt w:val="bullet"/>
      <w:lvlText w:val=""/>
      <w:lvlJc w:val="left"/>
      <w:pPr>
        <w:ind w:left="2520" w:hanging="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3960" w:hanging="0"/>
      </w:pPr>
      <w:rPr>
        <w:rFonts w:ascii="Wingdings" w:hAnsi="Wingdings" w:cs="Wingdings" w:hint="default"/>
        <w:rFonts w:cs="Wingdings"/>
      </w:rPr>
    </w:lvl>
    <w:lvl w:ilvl="6">
      <w:start w:val="0"/>
      <w:numFmt w:val="bullet"/>
      <w:lvlText w:val=""/>
      <w:lvlJc w:val="left"/>
      <w:pPr>
        <w:ind w:left="4680" w:hanging="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5400" w:hanging="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6120" w:hanging="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lowerLetter"/>
      <w:lvlText w:val="%1)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abstractNum w:abstractNumId="7">
    <w:lvl w:ilvl="0">
      <w:start w:val="1"/>
      <w:numFmt w:val="lowerLetter"/>
      <w:lvlText w:val="%1)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abstractNum w:abstractNumId="8">
    <w:lvl w:ilvl="0">
      <w:start w:val="1"/>
      <w:numFmt w:val="decimal"/>
      <w:lvlText w:val="%1)"/>
      <w:lvlJc w:val="left"/>
      <w:pPr>
        <w:ind w:left="502" w:hanging="0"/>
      </w:pPr>
    </w:lvl>
    <w:lvl w:ilvl="1">
      <w:start w:val="1"/>
      <w:numFmt w:val="lowerLetter"/>
      <w:lvlText w:val="%2."/>
      <w:lvlJc w:val="left"/>
      <w:pPr>
        <w:ind w:left="1222" w:hanging="0"/>
      </w:pPr>
    </w:lvl>
    <w:lvl w:ilvl="2">
      <w:start w:val="1"/>
      <w:numFmt w:val="lowerRoman"/>
      <w:lvlText w:val="%3."/>
      <w:lvlJc w:val="left"/>
      <w:pPr>
        <w:ind w:left="2122" w:hanging="0"/>
      </w:pPr>
    </w:lvl>
    <w:lvl w:ilvl="3">
      <w:start w:val="1"/>
      <w:numFmt w:val="decimal"/>
      <w:lvlText w:val="%4."/>
      <w:lvlJc w:val="left"/>
      <w:pPr>
        <w:ind w:left="2662" w:hanging="0"/>
      </w:pPr>
    </w:lvl>
    <w:lvl w:ilvl="4">
      <w:start w:val="1"/>
      <w:numFmt w:val="lowerLetter"/>
      <w:lvlText w:val="%5."/>
      <w:lvlJc w:val="left"/>
      <w:pPr>
        <w:ind w:left="3382" w:hanging="0"/>
      </w:pPr>
    </w:lvl>
    <w:lvl w:ilvl="5">
      <w:start w:val="1"/>
      <w:numFmt w:val="lowerRoman"/>
      <w:lvlText w:val="%6."/>
      <w:lvlJc w:val="left"/>
      <w:pPr>
        <w:ind w:left="4282" w:hanging="0"/>
      </w:pPr>
    </w:lvl>
    <w:lvl w:ilvl="6">
      <w:start w:val="1"/>
      <w:numFmt w:val="decimal"/>
      <w:lvlText w:val="%7."/>
      <w:lvlJc w:val="left"/>
      <w:pPr>
        <w:ind w:left="4822" w:hanging="0"/>
      </w:pPr>
    </w:lvl>
    <w:lvl w:ilvl="7">
      <w:start w:val="1"/>
      <w:numFmt w:val="lowerLetter"/>
      <w:lvlText w:val="%8."/>
      <w:lvlJc w:val="left"/>
      <w:pPr>
        <w:ind w:left="5542" w:hanging="0"/>
      </w:pPr>
    </w:lvl>
    <w:lvl w:ilvl="8">
      <w:start w:val="1"/>
      <w:numFmt w:val="lowerRoman"/>
      <w:lvlText w:val="%9."/>
      <w:lvlJc w:val="left"/>
      <w:pPr>
        <w:ind w:left="6442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33a"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ar-SA" w:bidi="ar-SA"/>
    </w:rPr>
  </w:style>
  <w:style w:type="paragraph" w:styleId="Ttulo1" w:customStyle="1">
    <w:name w:val="Heading 1"/>
    <w:basedOn w:val="Normal"/>
    <w:next w:val="Corpodotexto"/>
    <w:qFormat/>
    <w:rsid w:val="00f44ade"/>
    <w:pPr>
      <w:keepNext w:val="true"/>
      <w:numPr>
        <w:ilvl w:val="0"/>
        <w:numId w:val="1"/>
      </w:numPr>
      <w:tabs>
        <w:tab w:val="clear" w:pos="708"/>
        <w:tab w:val="left" w:pos="0" w:leader="none"/>
      </w:tabs>
      <w:spacing w:before="240" w:after="120"/>
      <w:ind w:left="432" w:hanging="432"/>
      <w:outlineLvl w:val="0"/>
    </w:pPr>
    <w:rPr>
      <w:rFonts w:eastAsia="Lucida Sans Unicode" w:cs="Tahoma"/>
      <w:b/>
      <w:bCs/>
      <w:sz w:val="32"/>
      <w:szCs w:val="32"/>
    </w:rPr>
  </w:style>
  <w:style w:type="paragraph" w:styleId="Ttulo2" w:customStyle="1">
    <w:name w:val="Heading 2"/>
    <w:basedOn w:val="Normal"/>
    <w:next w:val="Corpodotexto"/>
    <w:qFormat/>
    <w:rsid w:val="00f44ade"/>
    <w:pPr>
      <w:keepNext w:val="true"/>
      <w:numPr>
        <w:ilvl w:val="1"/>
        <w:numId w:val="1"/>
      </w:numPr>
      <w:tabs>
        <w:tab w:val="clear" w:pos="708"/>
        <w:tab w:val="left" w:pos="0" w:leader="none"/>
      </w:tabs>
      <w:spacing w:before="240" w:after="120"/>
      <w:ind w:left="576" w:hanging="576"/>
      <w:outlineLvl w:val="1"/>
    </w:pPr>
    <w:rPr>
      <w:rFonts w:eastAsia="Lucida Sans Unicode" w:cs="Tahoma"/>
      <w:b/>
      <w:bCs/>
      <w:i/>
      <w:iCs/>
      <w:sz w:val="28"/>
      <w:szCs w:val="28"/>
    </w:rPr>
  </w:style>
  <w:style w:type="paragraph" w:styleId="Ttulo3" w:customStyle="1">
    <w:name w:val="Heading 3"/>
    <w:basedOn w:val="Normal"/>
    <w:next w:val="Normal"/>
    <w:qFormat/>
    <w:rsid w:val="00f44ade"/>
    <w:pPr>
      <w:keepNext w:val="true"/>
      <w:numPr>
        <w:ilvl w:val="2"/>
        <w:numId w:val="1"/>
      </w:numPr>
      <w:tabs>
        <w:tab w:val="clear" w:pos="708"/>
        <w:tab w:val="left" w:pos="0" w:leader="none"/>
      </w:tabs>
      <w:spacing w:before="0" w:after="0"/>
      <w:jc w:val="left"/>
      <w:outlineLvl w:val="2"/>
    </w:pPr>
    <w:rPr>
      <w:b/>
      <w:color w:val="0000FF"/>
      <w:sz w:val="28"/>
      <w:szCs w:val="20"/>
    </w:rPr>
  </w:style>
  <w:style w:type="paragraph" w:styleId="Ttulo7" w:customStyle="1">
    <w:name w:val="Heading 7"/>
    <w:basedOn w:val="Normal"/>
    <w:next w:val="Normal"/>
    <w:qFormat/>
    <w:rsid w:val="008d0670"/>
    <w:pPr>
      <w:spacing w:before="240" w:after="60"/>
      <w:outlineLvl w:val="6"/>
    </w:pPr>
    <w:rPr>
      <w:rFonts w:ascii="Calibri" w:hAnsi="Calibri" w:cs="Times New Roman"/>
    </w:rPr>
  </w:style>
  <w:style w:type="paragraph" w:styleId="Ttulo9" w:customStyle="1">
    <w:name w:val="Heading 9"/>
    <w:basedOn w:val="Normal"/>
    <w:next w:val="Normal"/>
    <w:qFormat/>
    <w:rsid w:val="00f44ade"/>
    <w:pPr>
      <w:keepNext w:val="true"/>
      <w:numPr>
        <w:ilvl w:val="8"/>
        <w:numId w:val="1"/>
      </w:numPr>
      <w:tabs>
        <w:tab w:val="clear" w:pos="708"/>
        <w:tab w:val="left" w:pos="0" w:leader="none"/>
      </w:tabs>
      <w:ind w:left="-142" w:firstLine="709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62333a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62333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2333a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f44ade"/>
    <w:rPr>
      <w:rFonts w:ascii="Arial" w:hAnsi="Arial" w:eastAsia="Times New Roman" w:cs="Arial"/>
      <w:sz w:val="24"/>
      <w:szCs w:val="24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8d0670"/>
    <w:rPr>
      <w:rFonts w:ascii="Arial" w:hAnsi="Arial" w:eastAsia="Times New Roman" w:cs="Arial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f44ade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62333a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62333a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333a"/>
    <w:pPr>
      <w:spacing w:before="0" w:after="0"/>
    </w:pPr>
    <w:rPr>
      <w:rFonts w:ascii="Tahoma" w:hAnsi="Tahoma" w:cs="Tahoma"/>
      <w:sz w:val="16"/>
      <w:szCs w:val="16"/>
    </w:rPr>
  </w:style>
  <w:style w:type="paragraph" w:styleId="Logo" w:customStyle="1">
    <w:name w:val="logo"/>
    <w:basedOn w:val="Normal"/>
    <w:qFormat/>
    <w:rsid w:val="0062333a"/>
    <w:pPr>
      <w:spacing w:before="0" w:after="0"/>
    </w:pPr>
    <w:rPr>
      <w:rFonts w:ascii="Arial Narrow" w:hAnsi="Arial Narrow" w:cs="Arial Narrow"/>
      <w:sz w:val="20"/>
      <w:szCs w:val="20"/>
    </w:rPr>
  </w:style>
  <w:style w:type="paragraph" w:styleId="ListParagraph">
    <w:name w:val="List Paragraph"/>
    <w:basedOn w:val="Normal"/>
    <w:qFormat/>
    <w:rsid w:val="00e820da"/>
    <w:pPr>
      <w:spacing w:before="0" w:after="0"/>
      <w:ind w:left="708" w:hanging="0"/>
      <w:jc w:val="left"/>
    </w:pPr>
    <w:rPr>
      <w:rFonts w:ascii="Times New Roman" w:hAnsi="Times New Roman" w:cs="Times New Roman"/>
    </w:rPr>
  </w:style>
  <w:style w:type="paragraph" w:styleId="Corpodotextorecuado">
    <w:name w:val="Body Text Indent"/>
    <w:basedOn w:val="Normal"/>
    <w:link w:val="RecuodecorpodetextoChar"/>
    <w:qFormat/>
    <w:rsid w:val="008d0670"/>
    <w:pPr>
      <w:spacing w:before="0" w:after="120"/>
      <w:ind w:left="283" w:firstLine="709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LibreOffice/6.3.4.2$Windows_X86_64 LibreOffice_project/60da17e045e08f1793c57c00ba83cdfce946d0aa</Application>
  <Pages>11</Pages>
  <Words>1893</Words>
  <Characters>10991</Characters>
  <CharactersWithSpaces>12758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2020-08-31T17:40:00Z</dcterms:created>
  <dc:creator>Laisy</dc:creator>
  <dc:description/>
  <dc:language>pt-BR</dc:language>
  <cp:lastModifiedBy/>
  <dcterms:modified xsi:type="dcterms:W3CDTF">2022-03-08T15:43:01Z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